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B504AA7" w:rsidR="00CD25C6" w:rsidRPr="00CA050C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6C23C7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 w:rsidR="00D01D0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</w:p>
    <w:p w14:paraId="1F79BAD4" w14:textId="25E8A5BD" w:rsidR="0012554F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42BE1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D01D0D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1691EFE5" w14:textId="77777777" w:rsidR="00EC2C51" w:rsidRPr="00430475" w:rsidRDefault="00EC2C51" w:rsidP="006C2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lv-LV"/>
          <w14:ligatures w14:val="none"/>
        </w:rPr>
      </w:pPr>
      <w:bookmarkStart w:id="633" w:name="_Hlk189215652"/>
    </w:p>
    <w:p w14:paraId="1C2CB7B8" w14:textId="77777777" w:rsidR="00D01D0D" w:rsidRDefault="00D01D0D" w:rsidP="00D01D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7B19">
        <w:rPr>
          <w:rFonts w:ascii="Times New Roman" w:hAnsi="Times New Roman"/>
          <w:b/>
          <w:sz w:val="24"/>
          <w:szCs w:val="24"/>
        </w:rPr>
        <w:t xml:space="preserve">Par finansējuma piešķiršanu līdzfinansējuma nodrošināšanai daudzdzīvokļu dzīvojamās mājas </w:t>
      </w:r>
      <w:r>
        <w:rPr>
          <w:rFonts w:ascii="Times New Roman" w:hAnsi="Times New Roman"/>
          <w:b/>
          <w:sz w:val="24"/>
          <w:szCs w:val="24"/>
        </w:rPr>
        <w:t>Celtnieku ielā 3</w:t>
      </w:r>
      <w:r w:rsidRPr="00E37B19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Cesvaine</w:t>
      </w:r>
      <w:r w:rsidRPr="00E37B19">
        <w:rPr>
          <w:rFonts w:ascii="Times New Roman" w:hAnsi="Times New Roman"/>
          <w:b/>
          <w:sz w:val="24"/>
          <w:szCs w:val="24"/>
        </w:rPr>
        <w:t>, Madonas novads, energoefektivitātes pasākumu veikšanai</w:t>
      </w:r>
    </w:p>
    <w:p w14:paraId="6CF8B460" w14:textId="77777777" w:rsidR="00D01D0D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C24F0F" w14:textId="23F0EE75" w:rsidR="00D01D0D" w:rsidRPr="0004112A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B1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E37B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16</w:t>
      </w:r>
      <w:r w:rsidRPr="00E37B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martā</w:t>
      </w:r>
      <w:r w:rsidRPr="00E37B19">
        <w:rPr>
          <w:rFonts w:ascii="Times New Roman" w:hAnsi="Times New Roman"/>
          <w:sz w:val="24"/>
          <w:szCs w:val="24"/>
        </w:rPr>
        <w:t xml:space="preserve"> Madonas novada pašvaldībā ir saņemts SIA “Madonas namsaimnieks”, reģistrācijas Nr.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47103000233, iesniegums ar lūgumu piešķirt līdzfinansējumu daudzdzīvokļu dzīvojamās mājas </w:t>
      </w:r>
      <w:r>
        <w:rPr>
          <w:rFonts w:ascii="Times New Roman" w:hAnsi="Times New Roman"/>
          <w:sz w:val="24"/>
          <w:szCs w:val="24"/>
        </w:rPr>
        <w:t>Celtnieku ielā 3</w:t>
      </w:r>
      <w:r w:rsidRPr="00E37B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Cesvaine</w:t>
      </w:r>
      <w:r w:rsidRPr="00E37B19">
        <w:rPr>
          <w:rFonts w:ascii="Times New Roman" w:hAnsi="Times New Roman"/>
          <w:sz w:val="24"/>
          <w:szCs w:val="24"/>
        </w:rPr>
        <w:t xml:space="preserve">, Madonas novads, energoefektivitātes pasākumu veikšanai. Iesniegumam pievienoti dokumenti, kas apliecina, ka, pamatojoties uz </w:t>
      </w:r>
      <w:r w:rsidRPr="00FE5191">
        <w:rPr>
          <w:rFonts w:ascii="Times New Roman" w:hAnsi="Times New Roman"/>
          <w:sz w:val="24"/>
          <w:szCs w:val="24"/>
        </w:rPr>
        <w:t>21.07.2024. Dzīvojamās mājas pilnvarojuma līgumu Nr. SL-54/2024, SIA “Madonas namsaimnieks” ir daudzdzīvokļu dzīvojamās mājas Celtnieku iela 3, Cesvaine, Madonas novads, pārvaldnieks</w:t>
      </w:r>
      <w:r>
        <w:rPr>
          <w:rFonts w:ascii="Times New Roman" w:hAnsi="Times New Roman"/>
          <w:sz w:val="24"/>
          <w:szCs w:val="24"/>
        </w:rPr>
        <w:t xml:space="preserve"> (turpmāk – Pretendents)</w:t>
      </w:r>
      <w:r w:rsidRPr="00FE5191">
        <w:rPr>
          <w:rFonts w:ascii="Times New Roman" w:hAnsi="Times New Roman"/>
          <w:sz w:val="24"/>
          <w:szCs w:val="24"/>
        </w:rPr>
        <w:t>.</w:t>
      </w:r>
    </w:p>
    <w:p w14:paraId="165F978B" w14:textId="07F94B70" w:rsidR="00D01D0D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B19">
        <w:rPr>
          <w:rFonts w:ascii="Times New Roman" w:hAnsi="Times New Roman"/>
          <w:sz w:val="24"/>
          <w:szCs w:val="24"/>
        </w:rPr>
        <w:t xml:space="preserve">Saskaņā ar Madonas novada pašvaldības </w:t>
      </w:r>
      <w:r>
        <w:rPr>
          <w:rFonts w:ascii="Times New Roman" w:hAnsi="Times New Roman"/>
          <w:sz w:val="24"/>
          <w:szCs w:val="24"/>
        </w:rPr>
        <w:t>30</w:t>
      </w:r>
      <w:r w:rsidRPr="00E37B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E37B1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E37B19">
        <w:rPr>
          <w:rFonts w:ascii="Times New Roman" w:hAnsi="Times New Roman"/>
          <w:sz w:val="24"/>
          <w:szCs w:val="24"/>
        </w:rPr>
        <w:t>. saistošo noteikumu Nr.</w:t>
      </w:r>
      <w:r>
        <w:rPr>
          <w:rFonts w:ascii="Times New Roman" w:hAnsi="Times New Roman"/>
          <w:sz w:val="24"/>
          <w:szCs w:val="24"/>
        </w:rPr>
        <w:t> 9</w:t>
      </w:r>
      <w:r w:rsidRPr="00E37B19">
        <w:rPr>
          <w:rFonts w:ascii="Times New Roman" w:hAnsi="Times New Roman"/>
          <w:sz w:val="24"/>
          <w:szCs w:val="24"/>
        </w:rPr>
        <w:t xml:space="preserve"> “Madonas novada pašvaldības līdzfinansējuma piešķiršanas kārtība daudzdzīvokļu dzīvojamo māju energoefektivitātes pasākumu veikšanai, renovācijai un tām piesaistīto zemes gabalu labiekārtošanai” (turpmāk tekstā – saistošie noteikumi) 12.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punktu, </w:t>
      </w:r>
      <w:r>
        <w:rPr>
          <w:rFonts w:ascii="Times New Roman" w:hAnsi="Times New Roman"/>
          <w:sz w:val="24"/>
          <w:szCs w:val="24"/>
        </w:rPr>
        <w:t xml:space="preserve">lai saņemtu pašvaldības līdzfinansējumu </w:t>
      </w:r>
      <w:r w:rsidRPr="00E37B19">
        <w:rPr>
          <w:rFonts w:ascii="Times New Roman" w:hAnsi="Times New Roman"/>
          <w:sz w:val="24"/>
          <w:szCs w:val="24"/>
        </w:rPr>
        <w:t>daudzdzīvokļu dzīvojamām mājām</w:t>
      </w:r>
      <w:r w:rsidR="000F090A">
        <w:rPr>
          <w:rFonts w:ascii="Times New Roman" w:hAnsi="Times New Roman"/>
          <w:sz w:val="24"/>
          <w:szCs w:val="24"/>
        </w:rPr>
        <w:t>,</w:t>
      </w:r>
      <w:r w:rsidRPr="00E37B19">
        <w:rPr>
          <w:rFonts w:ascii="Times New Roman" w:hAnsi="Times New Roman"/>
          <w:sz w:val="24"/>
          <w:szCs w:val="24"/>
        </w:rPr>
        <w:t xml:space="preserve"> ir jāatbilst 12.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punktā noteiktajiem nosacījumiem. Komisija </w:t>
      </w:r>
      <w:r w:rsidRPr="00E37B19">
        <w:rPr>
          <w:rFonts w:ascii="Times New Roman" w:hAnsi="Times New Roman"/>
          <w:color w:val="000000"/>
          <w:sz w:val="24"/>
          <w:szCs w:val="24"/>
        </w:rPr>
        <w:t xml:space="preserve">energoefektivitātes pasākumu veikšanas atbalstam </w:t>
      </w:r>
      <w:r w:rsidRPr="00E37B19">
        <w:rPr>
          <w:rFonts w:ascii="Times New Roman" w:hAnsi="Times New Roman"/>
          <w:sz w:val="24"/>
          <w:szCs w:val="24"/>
        </w:rPr>
        <w:t>(turpmāk tekstā – Komisija) 202</w:t>
      </w:r>
      <w:r>
        <w:rPr>
          <w:rFonts w:ascii="Times New Roman" w:hAnsi="Times New Roman"/>
          <w:sz w:val="24"/>
          <w:szCs w:val="24"/>
        </w:rPr>
        <w:t>6</w:t>
      </w:r>
      <w:r w:rsidRPr="00E37B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29. jūnija</w:t>
      </w:r>
      <w:r w:rsidRPr="00E37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sēdē konstatēja, ka nav izpildīti visi līdzfinansējuma piešķiršanas kritēriji, jo netika izpildīta saistošo noteikumu 12.6. punkta prasība – nekustamā īpašuma nodokļa parāds pārsniedz noteikumos pieļaujamo apmēru. Līdz ar to Komisija pieņēma lēmumu </w:t>
      </w:r>
      <w:r w:rsidRPr="00E37B19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 2</w:t>
      </w:r>
      <w:r w:rsidRPr="00E37B19">
        <w:rPr>
          <w:rFonts w:ascii="Times New Roman" w:hAnsi="Times New Roman"/>
          <w:sz w:val="24"/>
          <w:szCs w:val="24"/>
        </w:rPr>
        <w:t>, protokols Nr.</w:t>
      </w:r>
      <w:r>
        <w:rPr>
          <w:rFonts w:ascii="Times New Roman" w:hAnsi="Times New Roman"/>
          <w:sz w:val="24"/>
          <w:szCs w:val="24"/>
        </w:rPr>
        <w:t> 2</w:t>
      </w:r>
      <w:bookmarkStart w:id="634" w:name="_Hlk198558462"/>
      <w:r>
        <w:rPr>
          <w:rFonts w:ascii="Times New Roman" w:hAnsi="Times New Roman"/>
          <w:sz w:val="24"/>
          <w:szCs w:val="24"/>
        </w:rPr>
        <w:t xml:space="preserve"> – Pieteikumu atstāt bez virzības nosakot termiņu trūkumu novēršanai līdz 2026. gada 30. septembrim.</w:t>
      </w:r>
    </w:p>
    <w:p w14:paraId="6C455F9A" w14:textId="77777777" w:rsidR="00D01D0D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Pretendenta sniegtās informācijas par trūkumu novēršanu 2026.</w:t>
      </w:r>
      <w:r>
        <w:t> </w:t>
      </w:r>
      <w:r>
        <w:rPr>
          <w:rFonts w:ascii="Times New Roman" w:hAnsi="Times New Roman"/>
          <w:sz w:val="24"/>
          <w:szCs w:val="24"/>
        </w:rPr>
        <w:t xml:space="preserve">gada 28. jūlija sēdē Komisija secināja, ka </w:t>
      </w:r>
      <w:r w:rsidRPr="00E37B19">
        <w:rPr>
          <w:rFonts w:ascii="Times New Roman" w:hAnsi="Times New Roman"/>
          <w:sz w:val="24"/>
          <w:szCs w:val="24"/>
        </w:rPr>
        <w:t>Pretendents atbilst saistošo noteikumu 12.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>punkta prasībām.</w:t>
      </w:r>
    </w:p>
    <w:p w14:paraId="3C7178F4" w14:textId="77777777" w:rsidR="00D01D0D" w:rsidRPr="00E37B19" w:rsidRDefault="00D01D0D" w:rsidP="00D01D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37B19">
        <w:rPr>
          <w:rFonts w:ascii="Times New Roman" w:hAnsi="Times New Roman"/>
          <w:sz w:val="24"/>
          <w:szCs w:val="24"/>
        </w:rPr>
        <w:t>Saskaņā ar saistošo noteikumu 4.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>punktu, līdzfinansējums dzīvojamās mājas energoefektivitātes pasākumiem tiek piešķirts: e</w:t>
      </w:r>
      <w:r w:rsidRPr="00E37B19">
        <w:rPr>
          <w:rFonts w:ascii="Times New Roman" w:eastAsia="Times New Roman" w:hAnsi="Times New Roman"/>
          <w:sz w:val="24"/>
          <w:szCs w:val="24"/>
          <w:lang w:eastAsia="lv-LV"/>
        </w:rPr>
        <w:t>nergoaudita veikšanai 50 % no izmaksām; tehniskās apsekošanas veikšanai 50 % no izmaksām; vienkāršotās renovācijas tehniskās dokumentācijas izstrādāšanai 50 % no izmaksām.</w:t>
      </w:r>
    </w:p>
    <w:bookmarkEnd w:id="634"/>
    <w:p w14:paraId="6839F298" w14:textId="77777777" w:rsidR="00D01D0D" w:rsidRPr="00E37B19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B19">
        <w:rPr>
          <w:rFonts w:ascii="Times New Roman" w:hAnsi="Times New Roman"/>
          <w:sz w:val="24"/>
          <w:szCs w:val="24"/>
        </w:rPr>
        <w:t xml:space="preserve">Par daudzdzīvokļu dzīvojamās mājas </w:t>
      </w:r>
      <w:r>
        <w:rPr>
          <w:rFonts w:ascii="Times New Roman" w:hAnsi="Times New Roman"/>
          <w:sz w:val="24"/>
          <w:szCs w:val="24"/>
        </w:rPr>
        <w:t>Celtnieku ielā 3</w:t>
      </w:r>
      <w:r w:rsidRPr="00E37B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Cesvaine</w:t>
      </w:r>
      <w:r w:rsidRPr="00E37B19">
        <w:rPr>
          <w:rFonts w:ascii="Times New Roman" w:hAnsi="Times New Roman"/>
          <w:sz w:val="24"/>
          <w:szCs w:val="24"/>
        </w:rPr>
        <w:t>, Madonas novads, energoefektivitātes pasākumiem ir iesniegti Saistošo noteikumu 12.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punktā noteiktie dokumenti, kas apliecina energoefektivitātes pasākumu - </w:t>
      </w:r>
      <w:r w:rsidRPr="00E37B19">
        <w:rPr>
          <w:rFonts w:ascii="Times New Roman" w:eastAsia="Times New Roman" w:hAnsi="Times New Roman"/>
          <w:sz w:val="24"/>
          <w:szCs w:val="24"/>
          <w:lang w:eastAsia="lv-LV"/>
        </w:rPr>
        <w:t>vienkāršotās renovācijas tehniskās dokumentācijas izstrādāšanu</w:t>
      </w:r>
      <w:r w:rsidRPr="00E37B19">
        <w:rPr>
          <w:rFonts w:ascii="Times New Roman" w:hAnsi="Times New Roman"/>
          <w:sz w:val="24"/>
          <w:szCs w:val="24"/>
        </w:rPr>
        <w:t xml:space="preserve"> </w:t>
      </w:r>
      <w:r w:rsidRPr="00E37B19">
        <w:rPr>
          <w:rFonts w:ascii="Times New Roman" w:hAnsi="Times New Roman"/>
          <w:b/>
          <w:bCs/>
          <w:sz w:val="24"/>
          <w:szCs w:val="24"/>
        </w:rPr>
        <w:t xml:space="preserve">EUR </w:t>
      </w:r>
      <w:r w:rsidRPr="00F174DE">
        <w:rPr>
          <w:rFonts w:ascii="Times New Roman" w:hAnsi="Times New Roman"/>
          <w:b/>
          <w:bCs/>
          <w:sz w:val="24"/>
          <w:szCs w:val="24"/>
        </w:rPr>
        <w:t>16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F174DE">
        <w:rPr>
          <w:rFonts w:ascii="Times New Roman" w:hAnsi="Times New Roman"/>
          <w:b/>
          <w:bCs/>
          <w:sz w:val="24"/>
          <w:szCs w:val="24"/>
        </w:rPr>
        <w:t>335</w:t>
      </w:r>
      <w:r w:rsidRPr="009210A0">
        <w:rPr>
          <w:rFonts w:ascii="Times New Roman" w:hAnsi="Times New Roman"/>
          <w:b/>
          <w:bCs/>
          <w:sz w:val="24"/>
          <w:szCs w:val="24"/>
        </w:rPr>
        <w:t xml:space="preserve">,00 </w:t>
      </w:r>
      <w:r w:rsidRPr="009210A0">
        <w:rPr>
          <w:rFonts w:ascii="Times New Roman" w:hAnsi="Times New Roman"/>
          <w:sz w:val="24"/>
          <w:szCs w:val="24"/>
        </w:rPr>
        <w:t xml:space="preserve">(sešpadsmit tūkstoši trīs simti trīsdesmit pieci </w:t>
      </w:r>
      <w:r w:rsidRPr="009210A0">
        <w:rPr>
          <w:rFonts w:ascii="Times New Roman" w:hAnsi="Times New Roman"/>
          <w:iCs/>
          <w:sz w:val="24"/>
          <w:szCs w:val="24"/>
        </w:rPr>
        <w:t xml:space="preserve">euro 00 </w:t>
      </w:r>
      <w:r w:rsidRPr="009210A0">
        <w:rPr>
          <w:rFonts w:ascii="Times New Roman" w:hAnsi="Times New Roman"/>
          <w:sz w:val="24"/>
          <w:szCs w:val="24"/>
        </w:rPr>
        <w:t>centi) apmērā</w:t>
      </w:r>
      <w:r w:rsidRPr="00E37B19">
        <w:rPr>
          <w:rFonts w:ascii="Times New Roman" w:hAnsi="Times New Roman"/>
          <w:sz w:val="24"/>
          <w:szCs w:val="24"/>
        </w:rPr>
        <w:t xml:space="preserve">. </w:t>
      </w:r>
    </w:p>
    <w:p w14:paraId="121C95C7" w14:textId="77777777" w:rsidR="00D01D0D" w:rsidRPr="009210A0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B1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E37B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E37B19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28. jūlijā Komisijas pieņēma lēmumu Nr. 1, protokols Nr. 3 -</w:t>
      </w:r>
      <w:r w:rsidRPr="00E37B19">
        <w:rPr>
          <w:rFonts w:ascii="Times New Roman" w:hAnsi="Times New Roman"/>
          <w:sz w:val="24"/>
          <w:szCs w:val="24"/>
        </w:rPr>
        <w:t xml:space="preserve"> virzīt lēmumprojektu par līdzfinansējuma energoefektivitātes pasākumu veikšanai daudzdzīvokļu dzīvojamai mājai </w:t>
      </w:r>
      <w:r>
        <w:rPr>
          <w:rFonts w:ascii="Times New Roman" w:hAnsi="Times New Roman"/>
          <w:sz w:val="24"/>
          <w:szCs w:val="24"/>
        </w:rPr>
        <w:t>Celtnieku ielā 3</w:t>
      </w:r>
      <w:r w:rsidRPr="00E37B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Cesvaine</w:t>
      </w:r>
      <w:r w:rsidRPr="00E37B19">
        <w:rPr>
          <w:rFonts w:ascii="Times New Roman" w:hAnsi="Times New Roman"/>
          <w:sz w:val="24"/>
          <w:szCs w:val="24"/>
        </w:rPr>
        <w:t xml:space="preserve">, Madonas novads, piešķiršanu 50% apmērā no energoefektivitātes pasākumu veikšanas izmaksām, kas </w:t>
      </w:r>
      <w:r w:rsidRPr="009210A0">
        <w:rPr>
          <w:rFonts w:ascii="Times New Roman" w:hAnsi="Times New Roman"/>
          <w:sz w:val="24"/>
          <w:szCs w:val="24"/>
        </w:rPr>
        <w:t xml:space="preserve">sastāda </w:t>
      </w:r>
      <w:r w:rsidRPr="009210A0">
        <w:rPr>
          <w:rFonts w:ascii="Times New Roman" w:hAnsi="Times New Roman"/>
          <w:b/>
          <w:sz w:val="24"/>
          <w:szCs w:val="24"/>
        </w:rPr>
        <w:t>EUR 8 167,50</w:t>
      </w:r>
      <w:r w:rsidRPr="009210A0">
        <w:rPr>
          <w:rFonts w:ascii="Times New Roman" w:hAnsi="Times New Roman"/>
          <w:sz w:val="24"/>
          <w:szCs w:val="24"/>
        </w:rPr>
        <w:t xml:space="preserve"> (astoņi tūkstoši </w:t>
      </w:r>
      <w:r w:rsidRPr="009210A0">
        <w:rPr>
          <w:rFonts w:ascii="Times New Roman" w:hAnsi="Times New Roman"/>
          <w:sz w:val="24"/>
          <w:szCs w:val="24"/>
        </w:rPr>
        <w:lastRenderedPageBreak/>
        <w:t>viens simts sešdesmit septiņi euro, 50 centi).</w:t>
      </w:r>
      <w:r>
        <w:rPr>
          <w:rFonts w:ascii="Times New Roman" w:hAnsi="Times New Roman"/>
          <w:sz w:val="24"/>
          <w:szCs w:val="24"/>
        </w:rPr>
        <w:t xml:space="preserve"> Centrālās administrācijas tāmes 1501.10.4 “Energopārvaldība” 2026. gada atlikums – </w:t>
      </w:r>
      <w:r w:rsidRPr="00AF7AF4">
        <w:rPr>
          <w:rFonts w:ascii="Times New Roman" w:hAnsi="Times New Roman"/>
          <w:b/>
          <w:bCs/>
          <w:sz w:val="24"/>
          <w:szCs w:val="24"/>
        </w:rPr>
        <w:t>EUR 3 223,73</w:t>
      </w:r>
      <w:r>
        <w:rPr>
          <w:rFonts w:ascii="Times New Roman" w:hAnsi="Times New Roman"/>
          <w:sz w:val="24"/>
          <w:szCs w:val="24"/>
        </w:rPr>
        <w:t xml:space="preserve"> (trīs tūkstoši divi simti divdesmit trīs euro, 73 centi). </w:t>
      </w:r>
    </w:p>
    <w:p w14:paraId="1865BFCA" w14:textId="77777777" w:rsidR="00D01D0D" w:rsidRDefault="00D01D0D" w:rsidP="00D01D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0A0">
        <w:rPr>
          <w:rFonts w:ascii="Times New Roman" w:hAnsi="Times New Roman"/>
          <w:sz w:val="24"/>
          <w:szCs w:val="24"/>
        </w:rPr>
        <w:tab/>
        <w:t>Noklausījusies sniegto informāciju, ņemot vērā Komisijas lēmumu,  pamatojoties uz “Madonas novada pašvaldības 30.10.2025. saistošo noteikumu Nr. 9 “Madonas novada pašvaldības līdzfinansējuma piešķiršanas kārtība daudzdzīvokļu dzīvojamo māju energoefektivitātes pasākumu veikšanai, renovācijai un tām piesaistīto zemes gabalu labiekārtošanai” 11. punktu</w:t>
      </w:r>
      <w:r w:rsidRPr="009210A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PRET </w:t>
      </w:r>
      <w:r>
        <w:rPr>
          <w:rFonts w:ascii="Times New Roman" w:hAnsi="Times New Roman" w:cs="Times New Roman"/>
          <w:b/>
          <w:bCs/>
          <w:sz w:val="24"/>
          <w:szCs w:val="24"/>
        </w:rPr>
        <w:t>– NAV</w:t>
      </w:r>
      <w:r>
        <w:rPr>
          <w:rFonts w:ascii="Times New Roman" w:hAnsi="Times New Roman" w:cs="Times New Roman"/>
          <w:b/>
          <w:sz w:val="24"/>
          <w:szCs w:val="24"/>
        </w:rPr>
        <w:t>, ATTURAS – NAV,</w:t>
      </w:r>
      <w:r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456DF504" w14:textId="127B647A" w:rsidR="00D01D0D" w:rsidRPr="009210A0" w:rsidRDefault="00D01D0D" w:rsidP="00D01D0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hi-IN" w:bidi="hi-IN"/>
        </w:rPr>
      </w:pPr>
    </w:p>
    <w:p w14:paraId="265D77E4" w14:textId="77777777" w:rsidR="00D01D0D" w:rsidRPr="00BB1FD7" w:rsidRDefault="00D01D0D" w:rsidP="00D01D0D">
      <w:pPr>
        <w:pStyle w:val="Sarakstarindkopa"/>
        <w:numPr>
          <w:ilvl w:val="0"/>
          <w:numId w:val="4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9210A0">
        <w:rPr>
          <w:rFonts w:ascii="Times New Roman" w:hAnsi="Times New Roman"/>
          <w:sz w:val="24"/>
          <w:szCs w:val="24"/>
        </w:rPr>
        <w:t xml:space="preserve">Piešķirt finansējumu </w:t>
      </w:r>
      <w:r w:rsidRPr="009210A0">
        <w:rPr>
          <w:rFonts w:ascii="Times New Roman" w:hAnsi="Times New Roman"/>
          <w:b/>
          <w:sz w:val="24"/>
          <w:szCs w:val="24"/>
        </w:rPr>
        <w:t xml:space="preserve">EUR </w:t>
      </w:r>
      <w:r>
        <w:rPr>
          <w:rFonts w:ascii="Times New Roman" w:hAnsi="Times New Roman"/>
          <w:b/>
          <w:sz w:val="24"/>
          <w:szCs w:val="24"/>
        </w:rPr>
        <w:t>4 943,77</w:t>
      </w:r>
      <w:r w:rsidRPr="009210A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četri tūkstoši deviņi simti četrdesmit trīs eiro</w:t>
      </w:r>
      <w:r w:rsidRPr="009210A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77</w:t>
      </w:r>
      <w:r w:rsidRPr="009210A0">
        <w:rPr>
          <w:rFonts w:ascii="Times New Roman" w:hAnsi="Times New Roman"/>
          <w:sz w:val="24"/>
          <w:szCs w:val="24"/>
        </w:rPr>
        <w:t xml:space="preserve"> centi) Centrālās administrācijas tāmei 1501.10.4 “Energopārvaldība” līdzfinansējuma</w:t>
      </w:r>
      <w:r w:rsidRPr="00BB1FD7">
        <w:rPr>
          <w:rFonts w:ascii="Times New Roman" w:hAnsi="Times New Roman"/>
          <w:sz w:val="24"/>
          <w:szCs w:val="24"/>
        </w:rPr>
        <w:t xml:space="preserve"> energoefektivitātes pasākumu veikšanai daudzdzīvokļu dzīvojamās mājas </w:t>
      </w:r>
      <w:r>
        <w:rPr>
          <w:rFonts w:ascii="Times New Roman" w:hAnsi="Times New Roman"/>
          <w:sz w:val="24"/>
          <w:szCs w:val="24"/>
        </w:rPr>
        <w:t>Celtnieku iela 3</w:t>
      </w:r>
      <w:r w:rsidRPr="00BB1F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Cesvaine</w:t>
      </w:r>
      <w:r w:rsidRPr="00BB1FD7">
        <w:rPr>
          <w:rFonts w:ascii="Times New Roman" w:hAnsi="Times New Roman"/>
          <w:sz w:val="24"/>
          <w:szCs w:val="24"/>
        </w:rPr>
        <w:t xml:space="preserve">, Madonas novads, dzīvokļu īpašnieku kopībai 50% apmērā no energoefektivitātes pasākumu veikšanas izmaksām. Finansējumu piešķirt no </w:t>
      </w:r>
      <w:r w:rsidRPr="00C077E3">
        <w:rPr>
          <w:rFonts w:ascii="Times New Roman" w:hAnsi="Times New Roman"/>
          <w:sz w:val="24"/>
          <w:szCs w:val="24"/>
        </w:rPr>
        <w:t>Madonas novada pašvaldības 2026.</w:t>
      </w:r>
      <w:r>
        <w:rPr>
          <w:rFonts w:ascii="Times New Roman" w:hAnsi="Times New Roman"/>
          <w:sz w:val="24"/>
          <w:szCs w:val="24"/>
        </w:rPr>
        <w:t> </w:t>
      </w:r>
      <w:r w:rsidRPr="00C077E3">
        <w:rPr>
          <w:rFonts w:ascii="Times New Roman" w:hAnsi="Times New Roman"/>
          <w:sz w:val="24"/>
          <w:szCs w:val="24"/>
        </w:rPr>
        <w:t>gada budžeta nesadalītajiem līdzekļiem, kas ņemti no Cesvaines apvienības pārvaldes 2025.</w:t>
      </w:r>
      <w:r>
        <w:rPr>
          <w:rFonts w:ascii="Times New Roman" w:hAnsi="Times New Roman"/>
          <w:sz w:val="24"/>
          <w:szCs w:val="24"/>
        </w:rPr>
        <w:t> </w:t>
      </w:r>
      <w:r w:rsidRPr="00C077E3">
        <w:rPr>
          <w:rFonts w:ascii="Times New Roman" w:hAnsi="Times New Roman"/>
          <w:sz w:val="24"/>
          <w:szCs w:val="24"/>
        </w:rPr>
        <w:t>gada budžeta atlikuma</w:t>
      </w:r>
      <w:r w:rsidRPr="00BB1FD7">
        <w:rPr>
          <w:rFonts w:ascii="Times New Roman" w:hAnsi="Times New Roman"/>
          <w:sz w:val="24"/>
          <w:szCs w:val="24"/>
        </w:rPr>
        <w:t>.</w:t>
      </w:r>
      <w:r w:rsidRPr="00BB1FD7">
        <w:rPr>
          <w:rFonts w:ascii="Times New Roman" w:hAnsi="Times New Roman"/>
          <w:sz w:val="24"/>
          <w:szCs w:val="24"/>
        </w:rPr>
        <w:tab/>
      </w:r>
    </w:p>
    <w:p w14:paraId="6ACD2CB5" w14:textId="77777777" w:rsidR="00D01D0D" w:rsidRPr="00BB1FD7" w:rsidRDefault="00D01D0D" w:rsidP="00D01D0D">
      <w:pPr>
        <w:pStyle w:val="Sarakstarindkopa"/>
        <w:numPr>
          <w:ilvl w:val="0"/>
          <w:numId w:val="4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B1FD7">
        <w:rPr>
          <w:rFonts w:ascii="Times New Roman" w:hAnsi="Times New Roman"/>
          <w:sz w:val="24"/>
          <w:szCs w:val="24"/>
        </w:rPr>
        <w:t>Finanšu nodaļai līdzfinansējumu ieskaitīt daudzdzīvokļu dzīvojamās mājas pārvaldnieka SIA</w:t>
      </w:r>
      <w:r>
        <w:rPr>
          <w:rFonts w:ascii="Times New Roman" w:hAnsi="Times New Roman"/>
          <w:sz w:val="24"/>
          <w:szCs w:val="24"/>
        </w:rPr>
        <w:t> </w:t>
      </w:r>
      <w:r w:rsidRPr="00BB1FD7">
        <w:rPr>
          <w:rFonts w:ascii="Times New Roman" w:hAnsi="Times New Roman"/>
          <w:sz w:val="24"/>
          <w:szCs w:val="24"/>
        </w:rPr>
        <w:t>“Madonas namsaimnieks”, reģistrācijas Nr.</w:t>
      </w:r>
      <w:r>
        <w:rPr>
          <w:rFonts w:ascii="Times New Roman" w:hAnsi="Times New Roman"/>
          <w:sz w:val="24"/>
          <w:szCs w:val="24"/>
        </w:rPr>
        <w:t> </w:t>
      </w:r>
      <w:r w:rsidRPr="00BB1FD7">
        <w:rPr>
          <w:rFonts w:ascii="Times New Roman" w:hAnsi="Times New Roman"/>
          <w:sz w:val="24"/>
          <w:szCs w:val="24"/>
        </w:rPr>
        <w:t>47103000233, norēķinu kontā 10 dienu laikā no domes lēmuma pieņemšanas dienas un e-rēķina saņemšanas.</w:t>
      </w:r>
    </w:p>
    <w:p w14:paraId="5C391583" w14:textId="77777777" w:rsidR="00D01D0D" w:rsidRDefault="00D01D0D" w:rsidP="00D01D0D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lv-LV"/>
        </w:rPr>
      </w:pPr>
    </w:p>
    <w:p w14:paraId="307769F7" w14:textId="77777777" w:rsidR="00D01D0D" w:rsidRDefault="00D01D0D" w:rsidP="005D1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2D560" w14:textId="77777777" w:rsidR="00430475" w:rsidRDefault="00430475" w:rsidP="006C2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bookmarkEnd w:id="633"/>
    <w:p w14:paraId="004CB30A" w14:textId="77777777" w:rsidR="00292DF9" w:rsidRPr="00BA264C" w:rsidRDefault="00292DF9" w:rsidP="00BD3F3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Lungevičs</w:t>
      </w:r>
    </w:p>
    <w:p w14:paraId="41E7B178" w14:textId="77777777" w:rsidR="00C6454B" w:rsidRPr="00BA264C" w:rsidRDefault="00C6454B" w:rsidP="00BD3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Pr="00BA264C" w:rsidRDefault="009A3E32" w:rsidP="00BD3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BA264C" w:rsidRDefault="009A3E32" w:rsidP="00BD3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1646EE6D" w14:textId="77777777" w:rsidR="00D01D0D" w:rsidRDefault="00D01D0D" w:rsidP="00D01D0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Celmiņa </w:t>
      </w:r>
      <w:r w:rsidRPr="00177987">
        <w:rPr>
          <w:rFonts w:ascii="Times New Roman" w:hAnsi="Times New Roman"/>
          <w:i/>
          <w:sz w:val="24"/>
          <w:szCs w:val="24"/>
        </w:rPr>
        <w:t>27326679</w:t>
      </w:r>
    </w:p>
    <w:p w14:paraId="03B38B6C" w14:textId="58F05057" w:rsidR="00853BB5" w:rsidRPr="006C23C7" w:rsidRDefault="00853BB5" w:rsidP="00D01D0D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sectPr w:rsidR="00853BB5" w:rsidRPr="006C23C7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541C" w14:textId="77777777" w:rsidR="0033477B" w:rsidRPr="00CA050C" w:rsidRDefault="0033477B">
      <w:pPr>
        <w:spacing w:after="0" w:line="240" w:lineRule="auto"/>
      </w:pPr>
      <w:r w:rsidRPr="00CA050C">
        <w:separator/>
      </w:r>
    </w:p>
  </w:endnote>
  <w:endnote w:type="continuationSeparator" w:id="0">
    <w:p w14:paraId="2880B0B3" w14:textId="77777777" w:rsidR="0033477B" w:rsidRPr="00CA050C" w:rsidRDefault="0033477B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5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5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E9E5" w14:textId="77777777" w:rsidR="0033477B" w:rsidRPr="00CA050C" w:rsidRDefault="0033477B">
      <w:pPr>
        <w:spacing w:after="0" w:line="240" w:lineRule="auto"/>
      </w:pPr>
      <w:r w:rsidRPr="00CA050C">
        <w:separator/>
      </w:r>
    </w:p>
  </w:footnote>
  <w:footnote w:type="continuationSeparator" w:id="0">
    <w:p w14:paraId="328CC630" w14:textId="77777777" w:rsidR="0033477B" w:rsidRPr="00CA050C" w:rsidRDefault="0033477B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8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9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4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0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6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FCB7CEC"/>
    <w:multiLevelType w:val="hybridMultilevel"/>
    <w:tmpl w:val="516E693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1"/>
  </w:num>
  <w:num w:numId="2" w16cid:durableId="932400529">
    <w:abstractNumId w:val="36"/>
  </w:num>
  <w:num w:numId="3" w16cid:durableId="2083138748">
    <w:abstractNumId w:val="16"/>
  </w:num>
  <w:num w:numId="4" w16cid:durableId="996147541">
    <w:abstractNumId w:val="7"/>
  </w:num>
  <w:num w:numId="5" w16cid:durableId="1805736607">
    <w:abstractNumId w:val="19"/>
  </w:num>
  <w:num w:numId="6" w16cid:durableId="1226793417">
    <w:abstractNumId w:val="37"/>
  </w:num>
  <w:num w:numId="7" w16cid:durableId="1692535787">
    <w:abstractNumId w:val="22"/>
  </w:num>
  <w:num w:numId="8" w16cid:durableId="1990552348">
    <w:abstractNumId w:val="2"/>
  </w:num>
  <w:num w:numId="9" w16cid:durableId="1754625784">
    <w:abstractNumId w:val="12"/>
  </w:num>
  <w:num w:numId="10" w16cid:durableId="1271888874">
    <w:abstractNumId w:val="31"/>
  </w:num>
  <w:num w:numId="11" w16cid:durableId="2081898415">
    <w:abstractNumId w:val="29"/>
  </w:num>
  <w:num w:numId="12" w16cid:durableId="1790589041">
    <w:abstractNumId w:val="13"/>
  </w:num>
  <w:num w:numId="13" w16cid:durableId="1538350145">
    <w:abstractNumId w:val="33"/>
  </w:num>
  <w:num w:numId="14" w16cid:durableId="2114980443">
    <w:abstractNumId w:val="40"/>
  </w:num>
  <w:num w:numId="15" w16cid:durableId="42754625">
    <w:abstractNumId w:val="11"/>
  </w:num>
  <w:num w:numId="16" w16cid:durableId="294726932">
    <w:abstractNumId w:val="20"/>
  </w:num>
  <w:num w:numId="17" w16cid:durableId="303124574">
    <w:abstractNumId w:val="39"/>
  </w:num>
  <w:num w:numId="18" w16cid:durableId="1348486147">
    <w:abstractNumId w:val="0"/>
  </w:num>
  <w:num w:numId="19" w16cid:durableId="294339626">
    <w:abstractNumId w:val="32"/>
  </w:num>
  <w:num w:numId="20" w16cid:durableId="6502517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6"/>
  </w:num>
  <w:num w:numId="22" w16cid:durableId="1801802105">
    <w:abstractNumId w:val="4"/>
  </w:num>
  <w:num w:numId="23" w16cid:durableId="1265190531">
    <w:abstractNumId w:val="25"/>
  </w:num>
  <w:num w:numId="24" w16cid:durableId="1212499270">
    <w:abstractNumId w:val="10"/>
  </w:num>
  <w:num w:numId="25" w16cid:durableId="6596926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7"/>
  </w:num>
  <w:num w:numId="27" w16cid:durableId="388962884">
    <w:abstractNumId w:val="28"/>
  </w:num>
  <w:num w:numId="28" w16cid:durableId="7355184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8"/>
  </w:num>
  <w:num w:numId="30" w16cid:durableId="1557662973">
    <w:abstractNumId w:val="24"/>
  </w:num>
  <w:num w:numId="31" w16cid:durableId="1995642915">
    <w:abstractNumId w:val="17"/>
  </w:num>
  <w:num w:numId="32" w16cid:durableId="363019753">
    <w:abstractNumId w:val="41"/>
  </w:num>
  <w:num w:numId="33" w16cid:durableId="1186165992">
    <w:abstractNumId w:val="30"/>
  </w:num>
  <w:num w:numId="34" w16cid:durableId="458183809">
    <w:abstractNumId w:val="8"/>
  </w:num>
  <w:num w:numId="35" w16cid:durableId="1253975387">
    <w:abstractNumId w:val="5"/>
  </w:num>
  <w:num w:numId="36" w16cid:durableId="1897275340">
    <w:abstractNumId w:val="9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6"/>
  </w:num>
  <w:num w:numId="39" w16cid:durableId="1568102314">
    <w:abstractNumId w:val="34"/>
  </w:num>
  <w:num w:numId="40" w16cid:durableId="136804360">
    <w:abstractNumId w:val="35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2813</TotalTime>
  <Pages>2</Pages>
  <Words>3105</Words>
  <Characters>1771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1068</cp:revision>
  <dcterms:created xsi:type="dcterms:W3CDTF">2024-09-06T08:06:00Z</dcterms:created>
  <dcterms:modified xsi:type="dcterms:W3CDTF">2026-07-31T09:24:00Z</dcterms:modified>
</cp:coreProperties>
</file>